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  <w:r>
        <w:rPr>
          <w:rFonts w:hint="eastAsia" w:ascii="宋体" w:hAnsi="宋体"/>
          <w:b/>
          <w:sz w:val="44"/>
          <w:szCs w:val="44"/>
        </w:rPr>
        <w:t>深圳市资本运营集团有限公司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所属企业总经理市场化选聘</w:t>
      </w:r>
      <w:r>
        <w:rPr>
          <w:rFonts w:ascii="宋体" w:hAnsi="宋体"/>
          <w:b/>
          <w:sz w:val="44"/>
          <w:szCs w:val="44"/>
        </w:rPr>
        <w:t>公告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beforeLines="100"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一、集团简介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bookmarkStart w:id="0" w:name="_Hlk45525169"/>
      <w:r>
        <w:rPr>
          <w:rFonts w:hint="eastAsia" w:ascii="仿宋_GB2312" w:eastAsia="仿宋_GB2312"/>
          <w:sz w:val="32"/>
        </w:rPr>
        <w:t>深圳市资本运营集团有限公司（以下简称“深圳资本集团”）成立于</w:t>
      </w:r>
      <w:r>
        <w:rPr>
          <w:rFonts w:ascii="仿宋_GB2312" w:eastAsia="仿宋_GB2312"/>
          <w:sz w:val="32"/>
        </w:rPr>
        <w:t>2007年6月，</w:t>
      </w:r>
      <w:r>
        <w:rPr>
          <w:rFonts w:hint="eastAsia" w:ascii="仿宋_GB2312" w:eastAsia="仿宋_GB2312"/>
          <w:sz w:val="32"/>
        </w:rPr>
        <w:t>是深圳市属唯一的国有资本运营公司，也是国务院国资委确定的“双百行动”企业。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</w:rPr>
        <w:t>深圳资本集团聚焦</w:t>
      </w:r>
      <w:r>
        <w:rPr>
          <w:rFonts w:ascii="仿宋_GB2312" w:eastAsia="仿宋_GB2312"/>
          <w:sz w:val="32"/>
        </w:rPr>
        <w:t>深圳国资国企改革发展，探索以资本运营为内核的业务模式，</w:t>
      </w:r>
      <w:r>
        <w:rPr>
          <w:rFonts w:hint="eastAsia" w:ascii="仿宋_GB2312" w:eastAsia="仿宋_GB2312"/>
          <w:sz w:val="32"/>
        </w:rPr>
        <w:t>构建起并购重组、股权投资、产业基金、市值管理等四</w:t>
      </w:r>
      <w:r>
        <w:rPr>
          <w:rFonts w:ascii="仿宋_GB2312" w:eastAsia="仿宋_GB2312"/>
          <w:sz w:val="32"/>
        </w:rPr>
        <w:t>大业务板块，</w:t>
      </w:r>
      <w:r>
        <w:rPr>
          <w:rFonts w:hint="eastAsia" w:ascii="仿宋_GB2312" w:eastAsia="仿宋_GB2312"/>
          <w:sz w:val="32"/>
        </w:rPr>
        <w:t>形成</w:t>
      </w:r>
      <w:r>
        <w:rPr>
          <w:rFonts w:hint="eastAsia" w:ascii="仿宋_GB2312" w:eastAsia="仿宋_GB2312" w:cs="Times New Roman"/>
          <w:sz w:val="32"/>
          <w:szCs w:val="32"/>
        </w:rPr>
        <w:t>覆盖企业全生命周期的投资并购服务业务体系，和以“管资本”为主的投后服务赋能体系。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深圳资本集团是市属国资拓展产业链的重要主体，重要控参股企业3</w:t>
      </w:r>
      <w:r>
        <w:rPr>
          <w:rFonts w:ascii="仿宋_GB2312" w:eastAsia="仿宋_GB2312" w:cs="Times New Roman"/>
          <w:sz w:val="32"/>
          <w:szCs w:val="32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余家，行业涵盖绿色建筑、智能制造、新能源、新材料、证券、保险、基金、担保等诸多领域，已经形成以战略性新兴产业和金融、类金融为主的产业布局。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60" w:lineRule="exact"/>
        <w:ind w:firstLine="560" w:firstLineChars="200"/>
        <w:rPr>
          <w:rFonts w:ascii="楷体_GB2312" w:eastAsia="楷体_GB2312" w:cs="Times New Roman"/>
          <w:sz w:val="28"/>
          <w:szCs w:val="32"/>
        </w:rPr>
      </w:pPr>
      <w:r>
        <w:rPr>
          <w:rFonts w:hint="eastAsia" w:ascii="楷体_GB2312" w:eastAsia="楷体_GB2312" w:cs="Times New Roman"/>
          <w:sz w:val="28"/>
          <w:szCs w:val="32"/>
        </w:rPr>
        <w:t>旗下拥有万和证券、建科院、远致富海、远致瑞信、深南电、中开院、平稳基金、深业投资、远致创投、亿鑫公司、汇进公司、柳鑫实业等10余家企业；重要参股企业包括中集集团、科陆电子、创新投、高新投、国家金融科技测评中心、前海再保险等近20家企业。</w:t>
      </w:r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 w:cs="Times New Roman"/>
          <w:sz w:val="32"/>
          <w:szCs w:val="32"/>
        </w:rPr>
        <w:t>深圳资本集团是深圳支持民营经济发展“四个千亿”计划之一——“设立总规模1000亿元的民营企业平稳发展基金”任务承担主体，也是深圳市支持新兴产业专项资金扶持政策的市场化方式实施主体，</w:t>
      </w:r>
      <w:r>
        <w:rPr>
          <w:rFonts w:ascii="仿宋_GB2312" w:eastAsia="仿宋_GB2312"/>
          <w:sz w:val="32"/>
        </w:rPr>
        <w:t>通过并购重组、产融结合、资本市场对接等多种方式，</w:t>
      </w:r>
      <w:r>
        <w:rPr>
          <w:rFonts w:hint="eastAsia" w:ascii="仿宋_GB2312" w:eastAsia="仿宋_GB2312"/>
          <w:sz w:val="32"/>
        </w:rPr>
        <w:t>在</w:t>
      </w:r>
      <w:r>
        <w:rPr>
          <w:rFonts w:ascii="仿宋_GB2312" w:eastAsia="仿宋_GB2312"/>
          <w:sz w:val="32"/>
        </w:rPr>
        <w:t>支持城市实体经济平稳健康发展</w:t>
      </w:r>
      <w:r>
        <w:rPr>
          <w:rFonts w:hint="eastAsia" w:ascii="仿宋_GB2312" w:eastAsia="仿宋_GB2312"/>
          <w:sz w:val="32"/>
        </w:rPr>
        <w:t>中发挥重要作用</w:t>
      </w:r>
      <w:r>
        <w:rPr>
          <w:rFonts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截至目前，深圳资本集团注册资本金1</w:t>
      </w:r>
      <w:r>
        <w:rPr>
          <w:rFonts w:ascii="仿宋_GB2312" w:eastAsia="仿宋_GB2312"/>
          <w:sz w:val="32"/>
        </w:rPr>
        <w:t>46.2</w:t>
      </w:r>
      <w:r>
        <w:rPr>
          <w:rFonts w:hint="eastAsia" w:ascii="仿宋_GB2312" w:eastAsia="仿宋_GB2312"/>
          <w:sz w:val="32"/>
        </w:rPr>
        <w:t>亿元，总资产6</w:t>
      </w:r>
      <w:r>
        <w:rPr>
          <w:rFonts w:ascii="仿宋_GB2312" w:eastAsia="仿宋_GB2312"/>
          <w:sz w:val="32"/>
        </w:rPr>
        <w:t>55</w:t>
      </w:r>
      <w:r>
        <w:rPr>
          <w:rFonts w:hint="eastAsia" w:ascii="仿宋_GB2312" w:eastAsia="仿宋_GB2312"/>
          <w:sz w:val="32"/>
        </w:rPr>
        <w:t>亿元，净资产3</w:t>
      </w:r>
      <w:r>
        <w:rPr>
          <w:rFonts w:ascii="仿宋_GB2312" w:eastAsia="仿宋_GB2312"/>
          <w:sz w:val="32"/>
        </w:rPr>
        <w:t>27</w:t>
      </w:r>
      <w:r>
        <w:rPr>
          <w:rFonts w:hint="eastAsia" w:ascii="仿宋_GB2312" w:eastAsia="仿宋_GB2312"/>
          <w:sz w:val="32"/>
        </w:rPr>
        <w:t>亿元，旗下基金管理规模超4</w:t>
      </w:r>
      <w:r>
        <w:rPr>
          <w:rFonts w:ascii="仿宋_GB2312" w:eastAsia="仿宋_GB2312"/>
          <w:sz w:val="32"/>
        </w:rPr>
        <w:t>00</w:t>
      </w:r>
      <w:r>
        <w:rPr>
          <w:rFonts w:hint="eastAsia" w:ascii="仿宋_GB2312" w:eastAsia="仿宋_GB2312"/>
          <w:sz w:val="32"/>
        </w:rPr>
        <w:t>亿元，2020年实现利润总额23.38亿元。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“十四五”期间，深圳资本集团将以做强做优做大国有资本、提升国有资本运营效率为使命，立足国资、扎根深圳、面向全国，发挥国有资本的主动整合、前瞻布局、高效运营和有序流转功能，致力于发展成为国内一流的市场化、专业化、综合性国有资本运营综合服务商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二、参与选聘的所属企业简介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（一）深圳市远致创业投资有限公司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深圳市远致创业投资有限公司（以下简称“远致创投”）成立于</w:t>
      </w:r>
      <w:r>
        <w:rPr>
          <w:rFonts w:ascii="仿宋_GB2312" w:eastAsia="仿宋_GB2312"/>
          <w:sz w:val="32"/>
        </w:rPr>
        <w:t>2015年6月，注册资本3000万元</w:t>
      </w:r>
      <w:r>
        <w:rPr>
          <w:rFonts w:hint="eastAsia" w:ascii="仿宋_GB2312" w:eastAsia="仿宋_GB2312"/>
          <w:sz w:val="32"/>
        </w:rPr>
        <w:t>，是深圳资本集团的全资子公司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作为深圳资本集团的专业化、市场化的资本运作平台，远致创投直接开展项目投资，同时拟设立基金管理公司，对外募资放大国资杠杆，以直投和基金投资形式，发挥国有资本对战略新兴产业及未来产业的布局功能。截至目前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远致创投资产规模15.2亿元，</w:t>
      </w:r>
      <w:r>
        <w:rPr>
          <w:rFonts w:ascii="仿宋_GB2312" w:eastAsia="仿宋_GB2312"/>
          <w:sz w:val="32"/>
        </w:rPr>
        <w:t>累计投资项目98个，投资金额14.3亿元</w:t>
      </w:r>
      <w:r>
        <w:rPr>
          <w:rFonts w:hint="eastAsia" w:ascii="仿宋_GB2312" w:eastAsia="仿宋_GB2312"/>
          <w:sz w:val="32"/>
        </w:rPr>
        <w:t>，完成IPO上市项目4个，并购重组上市项目4个。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（二）深业投资发展有限公司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业投资发展有限公司（以下简称“深业投资”）成立于1989年，是深圳资本集团在香港设立的全资子公司。作为集团唯一的境外专业化资本运作平台，持有香港9号牌资产管理牌照，通过港股市场投资、财务性股权投资、境外并购等多种方式，大力拓展境外产业资本布局，致力于打造成为深圳国资乃至全市的境外投融资平台，助力深圳先行示范区国际化发展战略。截至目前，深业投资资产规模</w:t>
      </w:r>
      <w:r>
        <w:rPr>
          <w:rFonts w:ascii="仿宋_GB2312" w:eastAsia="仿宋_GB2312"/>
          <w:sz w:val="32"/>
        </w:rPr>
        <w:t>94</w:t>
      </w:r>
      <w:r>
        <w:rPr>
          <w:rFonts w:hint="eastAsia" w:ascii="仿宋_GB2312" w:eastAsia="仿宋_GB2312"/>
          <w:sz w:val="32"/>
        </w:rPr>
        <w:t>亿元港币。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（三）深圳市亿鑫投资有限公司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深圳市亿鑫投资有限公司（以下简称“亿鑫公司”）成立于1997年8月，注册资本2亿元，是深圳资本集团的全资子公司。亿鑫公司主要从事直接投资及相关的资产管理业务，具备一定资产规模和参股类项目投资经验，将以财务性投资项目为主，打造成为资本集团旗下重要的投资运作平台。截至目前</w:t>
      </w:r>
      <w:r>
        <w:rPr>
          <w:rFonts w:ascii="仿宋_GB2312" w:eastAsia="仿宋_GB2312"/>
          <w:sz w:val="32"/>
        </w:rPr>
        <w:t>，亿鑫公司资产</w:t>
      </w:r>
      <w:r>
        <w:rPr>
          <w:rFonts w:hint="eastAsia" w:ascii="仿宋_GB2312" w:eastAsia="仿宋_GB2312"/>
          <w:sz w:val="32"/>
        </w:rPr>
        <w:t>规模</w:t>
      </w:r>
      <w:r>
        <w:rPr>
          <w:rFonts w:ascii="仿宋_GB2312" w:eastAsia="仿宋_GB2312"/>
          <w:sz w:val="32"/>
        </w:rPr>
        <w:t>20亿元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三、选聘岗位及人数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318"/>
      </w:tblGrid>
      <w:tr>
        <w:tc>
          <w:tcPr>
            <w:tcW w:w="6204" w:type="dxa"/>
          </w:tcPr>
          <w:p>
            <w:pPr>
              <w:spacing w:line="560" w:lineRule="exact"/>
              <w:ind w:firstLine="64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深圳市远致创业投资有限公司总经理</w:t>
            </w:r>
          </w:p>
        </w:tc>
        <w:tc>
          <w:tcPr>
            <w:tcW w:w="2318" w:type="dxa"/>
          </w:tcPr>
          <w:p>
            <w:pPr>
              <w:spacing w:line="360" w:lineRule="auto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</w:tr>
      <w:tr>
        <w:tc>
          <w:tcPr>
            <w:tcW w:w="6204" w:type="dxa"/>
          </w:tcPr>
          <w:p>
            <w:pPr>
              <w:spacing w:line="560" w:lineRule="exact"/>
              <w:ind w:firstLine="64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深业投资发展有限公司总经理</w:t>
            </w:r>
          </w:p>
        </w:tc>
        <w:tc>
          <w:tcPr>
            <w:tcW w:w="2318" w:type="dxa"/>
          </w:tcPr>
          <w:p>
            <w:pPr>
              <w:spacing w:line="360" w:lineRule="auto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</w:tr>
      <w:tr>
        <w:tc>
          <w:tcPr>
            <w:tcW w:w="6204" w:type="dxa"/>
          </w:tcPr>
          <w:p>
            <w:pPr>
              <w:spacing w:line="560" w:lineRule="exact"/>
              <w:ind w:firstLine="64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深圳市亿鑫投资有限公司总经理</w:t>
            </w:r>
          </w:p>
        </w:tc>
        <w:tc>
          <w:tcPr>
            <w:tcW w:w="2318" w:type="dxa"/>
          </w:tcPr>
          <w:p>
            <w:pPr>
              <w:spacing w:line="360" w:lineRule="auto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四、岗位信息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深圳市远致创业投资有限公司 总经理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（一）岗位职责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1.按照</w:t>
      </w:r>
      <w:r>
        <w:rPr>
          <w:rFonts w:ascii="仿宋_GB2312" w:eastAsia="仿宋_GB2312"/>
          <w:sz w:val="32"/>
          <w:szCs w:val="32"/>
        </w:rPr>
        <w:t>集团战略发展规划</w:t>
      </w:r>
      <w:r>
        <w:rPr>
          <w:rFonts w:hint="eastAsia" w:ascii="仿宋_GB2312" w:eastAsia="仿宋_GB2312"/>
          <w:sz w:val="32"/>
          <w:szCs w:val="32"/>
        </w:rPr>
        <w:t>，制定公司经营管理制度；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主持经营管理工作，并就经营业绩向集团负责；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拟订并组织实施发展战略、年度经营计划、财务预算和风险控制方案；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.负责股权投资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项目的挖掘研究、谈判协调、交易执行及投资管理；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.负责对外募资、渠道建设、团队组建及合规性建设；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6.集团安排的其他工作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（二）岗位基本条件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政治素质好，拥护中国共产党的领导，坚决执行党和国家的路线方针、政策，坚持国有企业的社会主义方向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具有良好的职业操守和个人品行，遵纪守法，品行端正，诚信稳健，廉洁自律，勤勉敬业，团结合作，依法经营，保守秘密，维护公司的荣誉和利益；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3.硕士研究生及以上学历，</w:t>
      </w:r>
      <w:r>
        <w:rPr>
          <w:rFonts w:hint="eastAsia" w:ascii="仿宋_GB2312" w:eastAsia="仿宋_GB2312"/>
          <w:sz w:val="32"/>
          <w:szCs w:val="32"/>
        </w:rPr>
        <w:t>年龄45周岁（含）以下（时间截至2021年3月31日）。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（三）岗位资格条件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前瞻性和高度的政策敏感性，善于把握宏观经济形式和政策变化；具备国际化视野，熟悉政府产业政策；具有较强的基金管理和全盘运作能力，包括募资、投资、管理、退出等；熟悉天使轮、中早期到Pre-IPO轮项目的投资与并购业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2.具有累计6</w:t>
      </w:r>
      <w:r>
        <w:rPr>
          <w:rFonts w:ascii="仿宋_GB2312" w:hAnsi="仿宋_GB2312" w:eastAsia="仿宋_GB2312" w:cs="仿宋_GB2312"/>
          <w:bCs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在金融行</w:t>
      </w:r>
      <w:r>
        <w:rPr>
          <w:rFonts w:hint="eastAsia" w:ascii="仿宋_GB2312" w:eastAsia="仿宋_GB2312"/>
          <w:sz w:val="32"/>
          <w:szCs w:val="32"/>
        </w:rPr>
        <w:t>业或著名投资机构从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业经历，曾担任</w:t>
      </w:r>
      <w:r>
        <w:rPr>
          <w:rFonts w:hint="eastAsia" w:ascii="仿宋_GB2312" w:eastAsia="仿宋_GB2312"/>
          <w:sz w:val="32"/>
          <w:szCs w:val="32"/>
        </w:rPr>
        <w:t>基金、信托、保险、证券等金融机构或投资公司重要管理职务3年及以上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具有强烈的使命感和大局观；具备优秀的组织领导、分析决策、协调管理和风险控制能力；具有较强的行业资源整合能力及对接政府部门、监管机构、金融机构的经验；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4.符合法律法规对于从业人员的要求，诚实守信，最近三年无重大失信记录，未被中国证监会等监管部门采取市场禁入措施；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符合任职回避规定。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备注：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特别优秀人才可适当放宽年龄和任职年限条件</w:t>
      </w:r>
    </w:p>
    <w:p>
      <w:pPr>
        <w:spacing w:line="360" w:lineRule="auto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深业投资发展有限公司 总经理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（一）岗位职责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1.按照</w:t>
      </w:r>
      <w:r>
        <w:rPr>
          <w:rFonts w:ascii="仿宋_GB2312" w:eastAsia="仿宋_GB2312"/>
          <w:sz w:val="32"/>
          <w:szCs w:val="32"/>
        </w:rPr>
        <w:t>集团战略发展规划</w:t>
      </w:r>
      <w:r>
        <w:rPr>
          <w:rFonts w:hint="eastAsia" w:ascii="仿宋_GB2312" w:eastAsia="仿宋_GB2312"/>
          <w:sz w:val="32"/>
          <w:szCs w:val="32"/>
        </w:rPr>
        <w:t>，制定公司经营管理制度；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主持境外业务经营管理工作，落实集团发展战略，并就经营业绩向集团负责；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拟订并组织实施发展战略、年度经营计划、财务预算和风险控制方案；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.境外投资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项目的挖掘研究、谈判协调、交易执行及投资管理；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.负责境内外渠道建设、团队组建及合规性建设。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6.集团安排的其他工作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（二）岗位基本条件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政治素质好，拥护中国共产党的领导，坚决执行党和国家的路线方针、政策，坚持国有企业的社会主义方向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具有良好的职业操守和个人品行，遵纪守法，品行端正，诚信稳健，廉洁自律，勤勉敬业，团结合作，依法经营，保守秘密，维护公司的荣誉和利益；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3.硕士研究生及以上学历，</w:t>
      </w:r>
      <w:r>
        <w:rPr>
          <w:rFonts w:hint="eastAsia" w:ascii="仿宋_GB2312" w:eastAsia="仿宋_GB2312"/>
          <w:sz w:val="32"/>
          <w:szCs w:val="32"/>
        </w:rPr>
        <w:t>年龄45周岁（含）以下（时间截至2021年3月31日）。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（三）岗位资格条件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具有前瞻性和高度的政策敏感性，善于把握宏观经济形式和政策变化；具备国际化视野，熟悉境外投资环境；熟悉大陆和香港两地金融监管政策;熟悉一级、二级市场投资管理业务;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2.具有累计6</w:t>
      </w:r>
      <w:r>
        <w:rPr>
          <w:rFonts w:ascii="仿宋_GB2312" w:eastAsia="仿宋_GB2312"/>
          <w:sz w:val="32"/>
          <w:szCs w:val="32"/>
        </w:rPr>
        <w:t>年以上</w:t>
      </w:r>
      <w:r>
        <w:rPr>
          <w:rFonts w:hint="eastAsia" w:ascii="仿宋_GB2312" w:eastAsia="仿宋_GB2312"/>
          <w:sz w:val="32"/>
          <w:szCs w:val="32"/>
        </w:rPr>
        <w:t>在境外投资机构或金融行业从业经历，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曾担任</w:t>
      </w:r>
      <w:r>
        <w:rPr>
          <w:rFonts w:hint="eastAsia" w:ascii="仿宋_GB2312" w:eastAsia="仿宋_GB2312"/>
          <w:sz w:val="32"/>
          <w:szCs w:val="32"/>
        </w:rPr>
        <w:t>基金、信托、保险、证券等金融机构或投资公司重要管理职务3年及以上；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3.具有在香港当地业务执行所需具备的执照（RO持牌负责人实质经验资格）、香港金融机构9号牌持牌负责人3年以上经验以及实质业务管理经验等资格者优先考虑；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4.具有强烈的使命感和大局观；具备优秀的组织领导、分析决策、协调管理和风险控制能力；具有较强的行业资源整合能力及对接政府部门、监管机构、金融机构的经验；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5.符合法律法规对于从业人员的要求，诚实守信，最近三年无重大失信记录，未被中国证监会等监管部门采取市场禁入措施；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符合任职回避规定。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备注：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特别优秀人才可适当放宽年龄和任职年限条件</w:t>
      </w:r>
    </w:p>
    <w:p>
      <w:pPr>
        <w:spacing w:line="360" w:lineRule="auto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深圳市亿鑫投资有限公司 总经理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（一）岗位职责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1.按照</w:t>
      </w:r>
      <w:r>
        <w:rPr>
          <w:rFonts w:ascii="仿宋_GB2312" w:eastAsia="仿宋_GB2312"/>
          <w:sz w:val="32"/>
          <w:szCs w:val="32"/>
        </w:rPr>
        <w:t>集团战略发展规划</w:t>
      </w:r>
      <w:r>
        <w:rPr>
          <w:rFonts w:hint="eastAsia" w:ascii="仿宋_GB2312" w:eastAsia="仿宋_GB2312"/>
          <w:sz w:val="32"/>
          <w:szCs w:val="32"/>
        </w:rPr>
        <w:t>，制定公司经营管理制度；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主持资本市场经营管理工作，并就经营业绩向集团负责；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拟订并组织实施发展战略、年度经营计划、财务预算和风险控制方案；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.负责资本市场财务投资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项目的挖掘研究、谈判协调、交易执行及投资管理；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.负责业务渠道建设、团队组建及合规性建设。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6.集团安排的其他工作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（二）岗位基本条件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政治素质好，拥护中国共产党的领导，坚决执行党和国家的路线方针、政策，坚持国有企业的社会主义方向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具有良好的职业操守和个人品行，遵纪守法，品行端正，诚信稳健，廉洁自律，勤勉敬业，团结合作，依法经营，保守秘密，维护公司的荣誉和利益；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3.硕士研究生及以上学历，</w:t>
      </w:r>
      <w:r>
        <w:rPr>
          <w:rFonts w:hint="eastAsia" w:ascii="仿宋_GB2312" w:eastAsia="仿宋_GB2312"/>
          <w:sz w:val="32"/>
          <w:szCs w:val="32"/>
        </w:rPr>
        <w:t>年龄45周岁（含）以下（时间截至2021年3月31日）。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（三）岗位资格条件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具有前瞻性和高度的政策敏感性，善于把握宏观经济形式和政策变化；具备国际化视野，了解国内外资本市场发展动态和趋势；熟悉一级、二级市场投资管理业务；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具有累计6</w:t>
      </w:r>
      <w:r>
        <w:rPr>
          <w:rFonts w:ascii="仿宋_GB2312" w:hAnsi="仿宋_GB2312" w:eastAsia="仿宋_GB2312" w:cs="仿宋_GB2312"/>
          <w:bCs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金</w:t>
      </w:r>
      <w:r>
        <w:rPr>
          <w:rFonts w:hint="eastAsia" w:ascii="仿宋_GB2312" w:eastAsia="仿宋_GB2312"/>
          <w:sz w:val="32"/>
          <w:szCs w:val="32"/>
        </w:rPr>
        <w:t>融行业或著名投资机构从业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经历，曾担任</w:t>
      </w:r>
      <w:r>
        <w:rPr>
          <w:rFonts w:hint="eastAsia" w:ascii="仿宋_GB2312" w:eastAsia="仿宋_GB2312"/>
          <w:sz w:val="32"/>
          <w:szCs w:val="32"/>
        </w:rPr>
        <w:t>基金、信托、保险、证券等金融机构或投资公司重要管理职务3年及以上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具有强烈的使命感和大局观；具备优秀的组织领导、分析决策、协调管理和风险控制能力；具有较强的行业资源整合、协同导入能力及对接政府部门、监管机构、金融机构的经验；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符合法律法规对于从业人员的要求，诚实守信，最近三年无重大失信记录，未被中国证监会等监管部门采取市场禁入措施；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符合任职回避规定。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备注：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特别优秀人才可适当放宽年龄和任职年限条件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五、选聘程序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（一）报名时间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即日起至2021年3月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日17:00止。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（二）报名资料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1.《深圳市资本运营集团有限公司岗位公开选聘报名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见</w:t>
      </w:r>
      <w:r>
        <w:rPr>
          <w:rFonts w:hint="eastAsia" w:ascii="仿宋_GB2312" w:eastAsia="仿宋_GB2312"/>
          <w:sz w:val="32"/>
          <w:szCs w:val="32"/>
        </w:rPr>
        <w:t>附件），填写后请保存为独立的WORD文件（文件名格式：应聘岗位-报名表-姓名-联系方式）；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2.个人简历（含报名者工作履历情况、现任职企业规模、个人岗位职责、管理的团队规模及业务体量、业绩经济绩效和业内社会认可度等情况，文件名格式：应聘岗位-个人简历-姓名-联系方式）；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3.身份证扫描件或照片；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4.学历及学位证书和验证报告、专业技术资格证书、职（执）业资格证书、业绩成果证明、获奖证书、任职证明等相关材料扫描件；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5.近期小2寸蓝色渐变背景证件照（电子版）；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（三）资格审查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根据岗位资格条件，对应聘者提交的报名材料进行资格审查。如符合职位要求，将在报名截止日起5个工作日内通过电话、短信或邮件等方式通知审查通过者参加素质测评，未通过者不再另行通知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（四）选聘流程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线上报名—资格审查—素质测评—面试—组织面谈—背景调查—确定拟聘任人选—体检—研究审定—任前公示—聘任。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面试时间、地点将另行通知。</w:t>
      </w:r>
    </w:p>
    <w:p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（五）报名入口</w:t>
      </w:r>
    </w:p>
    <w:p>
      <w:pPr>
        <w:spacing w:line="560" w:lineRule="exact"/>
        <w:ind w:firstLine="420" w:firstLineChars="200"/>
        <w:rPr>
          <w:rFonts w:ascii="仿宋_GB2312" w:eastAsia="仿宋_GB2312"/>
          <w:sz w:val="32"/>
          <w:szCs w:val="32"/>
          <w:highlight w:val="yellow"/>
        </w:rPr>
      </w:pPr>
      <w:r>
        <w:fldChar w:fldCharType="begin"/>
      </w:r>
      <w:r>
        <w:instrText xml:space="preserve"> HYPERLINK "http://szhr2019.mikecrm.com/HBLcx0h" </w:instrText>
      </w:r>
      <w: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  <w:highlight w:val="yellow"/>
        </w:rPr>
        <w:t>http://szhr2019.mikecrm.com/HBLcx0h</w:t>
      </w:r>
      <w:r>
        <w:rPr>
          <w:rStyle w:val="6"/>
          <w:rFonts w:hint="eastAsia" w:ascii="仿宋_GB2312" w:eastAsia="仿宋_GB2312"/>
          <w:color w:val="auto"/>
          <w:sz w:val="32"/>
          <w:szCs w:val="32"/>
          <w:highlight w:val="yellow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请在电脑浏览器上打开此链接进行填报。将以上所有报名材料整理为一个压缩包文件（压缩包名格式：应聘岗位-姓名-联系电话），在链接中作为附件上传。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六、薪酬及管理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对标市场薪酬水平，提供具有市场竞争力的薪酬，根据考核结果予以兑现。对聘任者实行契约化管理，聘用期为三年（含任职试用期一年）。具体薪酬面议。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七、相关说明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一）</w:t>
      </w:r>
      <w:r>
        <w:rPr>
          <w:rFonts w:hint="eastAsia" w:ascii="仿宋_GB2312" w:hAnsi="仿宋" w:eastAsia="仿宋_GB2312" w:cs="仿宋"/>
          <w:sz w:val="32"/>
          <w:szCs w:val="32"/>
        </w:rPr>
        <w:t>应聘者应对提交材料和报名信息的真实性负责。凡弄虚作假者，一经查实，立即取消应聘或聘用资格；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"/>
          <w:sz w:val="32"/>
          <w:szCs w:val="32"/>
        </w:rPr>
        <w:t>公司将对报名表及其他材料进行复制存档，并根据需要对招聘的全过程或部分环节进行记录并留存；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三）</w:t>
      </w:r>
      <w:r>
        <w:rPr>
          <w:rFonts w:hint="eastAsia" w:ascii="仿宋_GB2312" w:hAnsi="仿宋" w:eastAsia="仿宋_GB2312" w:cs="仿宋"/>
          <w:sz w:val="32"/>
          <w:szCs w:val="32"/>
        </w:rPr>
        <w:t>公司承诺为应聘者私人信息保密；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四）</w:t>
      </w:r>
      <w:r>
        <w:rPr>
          <w:rFonts w:hint="eastAsia" w:ascii="仿宋_GB2312" w:hAnsi="仿宋" w:eastAsia="仿宋_GB2312" w:cs="仿宋"/>
          <w:sz w:val="32"/>
          <w:szCs w:val="32"/>
        </w:rPr>
        <w:t>对符合职位要求并通过审查的报名者，将在报名截止日起5个工作日内给予答复，对未通过审查的不再另行通知。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13530632613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梁女士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13265473582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李女士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深圳市资本运营集团有限公司</w:t>
      </w:r>
    </w:p>
    <w:p>
      <w:pPr>
        <w:spacing w:line="360" w:lineRule="auto"/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2021年2月9日</w:t>
      </w:r>
    </w:p>
    <w:p>
      <w:pPr>
        <w:spacing w:line="360" w:lineRule="auto"/>
        <w:ind w:right="64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附件：报名表下载</w:t>
      </w:r>
    </w:p>
    <w:p>
      <w:pPr>
        <w:spacing w:line="56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fldChar w:fldCharType="begin"/>
      </w:r>
      <w:r>
        <w:rPr>
          <w:rFonts w:hint="default" w:ascii="仿宋_GB2312" w:eastAsia="仿宋_GB2312"/>
          <w:sz w:val="28"/>
          <w:szCs w:val="28"/>
          <w:lang w:val="en-US" w:eastAsia="zh-CN"/>
        </w:rPr>
        <w:instrText xml:space="preserve"> HYPERLINK "http://www.qlmtalent.com/upload/ew/20210207135949493.docx" </w:instrText>
      </w:r>
      <w:r>
        <w:rPr>
          <w:rFonts w:hint="default" w:ascii="仿宋_GB2312" w:eastAsia="仿宋_GB2312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仿宋_GB2312" w:eastAsia="仿宋_GB2312"/>
          <w:sz w:val="28"/>
          <w:szCs w:val="28"/>
          <w:lang w:val="en-US" w:eastAsia="zh-CN"/>
        </w:rPr>
        <w:t>http://www.qlmtalent.com/upload/ew/20210207135949493.docx</w:t>
      </w:r>
      <w:r>
        <w:rPr>
          <w:rFonts w:hint="default" w:ascii="仿宋_GB2312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5080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66"/>
    <w:rsid w:val="000033CF"/>
    <w:rsid w:val="00040927"/>
    <w:rsid w:val="00045675"/>
    <w:rsid w:val="000513DC"/>
    <w:rsid w:val="00065138"/>
    <w:rsid w:val="000723EC"/>
    <w:rsid w:val="000852F9"/>
    <w:rsid w:val="000D7231"/>
    <w:rsid w:val="001129FB"/>
    <w:rsid w:val="0011461B"/>
    <w:rsid w:val="00126696"/>
    <w:rsid w:val="00135A6E"/>
    <w:rsid w:val="00142EB9"/>
    <w:rsid w:val="00153C70"/>
    <w:rsid w:val="00157BE1"/>
    <w:rsid w:val="00161CD9"/>
    <w:rsid w:val="00171E7A"/>
    <w:rsid w:val="001837F7"/>
    <w:rsid w:val="00185189"/>
    <w:rsid w:val="00196D92"/>
    <w:rsid w:val="001A5D6D"/>
    <w:rsid w:val="001B6758"/>
    <w:rsid w:val="001D1E5D"/>
    <w:rsid w:val="001D52B7"/>
    <w:rsid w:val="001E6E8E"/>
    <w:rsid w:val="00215E43"/>
    <w:rsid w:val="00217F03"/>
    <w:rsid w:val="002336D2"/>
    <w:rsid w:val="00237D31"/>
    <w:rsid w:val="00245ED2"/>
    <w:rsid w:val="002514DF"/>
    <w:rsid w:val="00266006"/>
    <w:rsid w:val="00270C26"/>
    <w:rsid w:val="00271820"/>
    <w:rsid w:val="00275027"/>
    <w:rsid w:val="002A3849"/>
    <w:rsid w:val="002A6767"/>
    <w:rsid w:val="002A6F51"/>
    <w:rsid w:val="002C1D72"/>
    <w:rsid w:val="002C6FBD"/>
    <w:rsid w:val="002D63E2"/>
    <w:rsid w:val="002D757B"/>
    <w:rsid w:val="002F0567"/>
    <w:rsid w:val="002F24B4"/>
    <w:rsid w:val="003071C3"/>
    <w:rsid w:val="0031010C"/>
    <w:rsid w:val="0031696A"/>
    <w:rsid w:val="003245A0"/>
    <w:rsid w:val="003268B6"/>
    <w:rsid w:val="00332A9A"/>
    <w:rsid w:val="00347BAB"/>
    <w:rsid w:val="003761E5"/>
    <w:rsid w:val="00383997"/>
    <w:rsid w:val="003E6058"/>
    <w:rsid w:val="003F1A19"/>
    <w:rsid w:val="003F65D3"/>
    <w:rsid w:val="003F7272"/>
    <w:rsid w:val="00414CED"/>
    <w:rsid w:val="00421873"/>
    <w:rsid w:val="004305F6"/>
    <w:rsid w:val="00445DA8"/>
    <w:rsid w:val="00461E1C"/>
    <w:rsid w:val="004640F4"/>
    <w:rsid w:val="004679FF"/>
    <w:rsid w:val="004749D5"/>
    <w:rsid w:val="0048552D"/>
    <w:rsid w:val="004A25F3"/>
    <w:rsid w:val="004A2F74"/>
    <w:rsid w:val="004A57EB"/>
    <w:rsid w:val="004C38C0"/>
    <w:rsid w:val="004D0B84"/>
    <w:rsid w:val="004F0274"/>
    <w:rsid w:val="004F13D2"/>
    <w:rsid w:val="0050019D"/>
    <w:rsid w:val="0051506A"/>
    <w:rsid w:val="005435B0"/>
    <w:rsid w:val="005521A2"/>
    <w:rsid w:val="0056777E"/>
    <w:rsid w:val="00581DE7"/>
    <w:rsid w:val="00586238"/>
    <w:rsid w:val="0059224B"/>
    <w:rsid w:val="005932FF"/>
    <w:rsid w:val="0059647B"/>
    <w:rsid w:val="005E52B2"/>
    <w:rsid w:val="005F266A"/>
    <w:rsid w:val="0060004D"/>
    <w:rsid w:val="0061268A"/>
    <w:rsid w:val="0061548E"/>
    <w:rsid w:val="00615D5D"/>
    <w:rsid w:val="00623A52"/>
    <w:rsid w:val="0063051B"/>
    <w:rsid w:val="00635185"/>
    <w:rsid w:val="00646C22"/>
    <w:rsid w:val="00650428"/>
    <w:rsid w:val="00652938"/>
    <w:rsid w:val="0065703B"/>
    <w:rsid w:val="00670642"/>
    <w:rsid w:val="00670853"/>
    <w:rsid w:val="00670EC6"/>
    <w:rsid w:val="00677A73"/>
    <w:rsid w:val="00697BE7"/>
    <w:rsid w:val="006B1B2D"/>
    <w:rsid w:val="006B7BA2"/>
    <w:rsid w:val="006C582C"/>
    <w:rsid w:val="006D1390"/>
    <w:rsid w:val="006E40F4"/>
    <w:rsid w:val="007073AD"/>
    <w:rsid w:val="00720F20"/>
    <w:rsid w:val="007212AD"/>
    <w:rsid w:val="00757ABF"/>
    <w:rsid w:val="00780077"/>
    <w:rsid w:val="007800FA"/>
    <w:rsid w:val="007972FA"/>
    <w:rsid w:val="007B10DF"/>
    <w:rsid w:val="007E3BD6"/>
    <w:rsid w:val="008024D7"/>
    <w:rsid w:val="00816322"/>
    <w:rsid w:val="00824E7D"/>
    <w:rsid w:val="008272C5"/>
    <w:rsid w:val="008376A5"/>
    <w:rsid w:val="00844C33"/>
    <w:rsid w:val="008467E0"/>
    <w:rsid w:val="00862CAD"/>
    <w:rsid w:val="00863103"/>
    <w:rsid w:val="00894E52"/>
    <w:rsid w:val="008A042D"/>
    <w:rsid w:val="008A73F1"/>
    <w:rsid w:val="008C06C2"/>
    <w:rsid w:val="008D36A6"/>
    <w:rsid w:val="008E2229"/>
    <w:rsid w:val="008E2696"/>
    <w:rsid w:val="008E3CF4"/>
    <w:rsid w:val="008F1239"/>
    <w:rsid w:val="008F3A06"/>
    <w:rsid w:val="008F7213"/>
    <w:rsid w:val="009003AE"/>
    <w:rsid w:val="009058EE"/>
    <w:rsid w:val="00912C8E"/>
    <w:rsid w:val="009358A6"/>
    <w:rsid w:val="009420F4"/>
    <w:rsid w:val="009561EA"/>
    <w:rsid w:val="0097413E"/>
    <w:rsid w:val="009808EA"/>
    <w:rsid w:val="00985643"/>
    <w:rsid w:val="009A14CB"/>
    <w:rsid w:val="009A52F8"/>
    <w:rsid w:val="009B41BF"/>
    <w:rsid w:val="009C656A"/>
    <w:rsid w:val="009D0EB2"/>
    <w:rsid w:val="009D305F"/>
    <w:rsid w:val="009F1F33"/>
    <w:rsid w:val="009F544B"/>
    <w:rsid w:val="00A14CD2"/>
    <w:rsid w:val="00A265D9"/>
    <w:rsid w:val="00A27D21"/>
    <w:rsid w:val="00A4170D"/>
    <w:rsid w:val="00A542F9"/>
    <w:rsid w:val="00A723C6"/>
    <w:rsid w:val="00A73AA8"/>
    <w:rsid w:val="00A91DB1"/>
    <w:rsid w:val="00A96630"/>
    <w:rsid w:val="00AB6C87"/>
    <w:rsid w:val="00AC46D7"/>
    <w:rsid w:val="00AC786E"/>
    <w:rsid w:val="00AD138F"/>
    <w:rsid w:val="00AD7954"/>
    <w:rsid w:val="00AE229C"/>
    <w:rsid w:val="00AE4236"/>
    <w:rsid w:val="00AE6BA3"/>
    <w:rsid w:val="00AF1EA7"/>
    <w:rsid w:val="00B0512C"/>
    <w:rsid w:val="00B05DFF"/>
    <w:rsid w:val="00B2587B"/>
    <w:rsid w:val="00B26EAF"/>
    <w:rsid w:val="00B3153A"/>
    <w:rsid w:val="00B3347A"/>
    <w:rsid w:val="00B40149"/>
    <w:rsid w:val="00B461A8"/>
    <w:rsid w:val="00B47ED9"/>
    <w:rsid w:val="00B531DB"/>
    <w:rsid w:val="00B53E12"/>
    <w:rsid w:val="00B57ECD"/>
    <w:rsid w:val="00B61434"/>
    <w:rsid w:val="00B61F77"/>
    <w:rsid w:val="00B62421"/>
    <w:rsid w:val="00B75009"/>
    <w:rsid w:val="00B85203"/>
    <w:rsid w:val="00B9314C"/>
    <w:rsid w:val="00B97462"/>
    <w:rsid w:val="00BB109F"/>
    <w:rsid w:val="00BB4C1C"/>
    <w:rsid w:val="00BB62E8"/>
    <w:rsid w:val="00BD6E00"/>
    <w:rsid w:val="00BE4C2A"/>
    <w:rsid w:val="00BF4E4A"/>
    <w:rsid w:val="00C05373"/>
    <w:rsid w:val="00C14563"/>
    <w:rsid w:val="00C149D9"/>
    <w:rsid w:val="00C22AF1"/>
    <w:rsid w:val="00C23297"/>
    <w:rsid w:val="00C32A94"/>
    <w:rsid w:val="00C416BA"/>
    <w:rsid w:val="00C50433"/>
    <w:rsid w:val="00C60FF5"/>
    <w:rsid w:val="00C61A77"/>
    <w:rsid w:val="00C74268"/>
    <w:rsid w:val="00C74BDA"/>
    <w:rsid w:val="00C77C2C"/>
    <w:rsid w:val="00C94663"/>
    <w:rsid w:val="00CA064F"/>
    <w:rsid w:val="00CB384B"/>
    <w:rsid w:val="00CE7B5B"/>
    <w:rsid w:val="00CF083A"/>
    <w:rsid w:val="00CF5A66"/>
    <w:rsid w:val="00D03E75"/>
    <w:rsid w:val="00D33E01"/>
    <w:rsid w:val="00D36E19"/>
    <w:rsid w:val="00D561DB"/>
    <w:rsid w:val="00D87C6E"/>
    <w:rsid w:val="00D95163"/>
    <w:rsid w:val="00DA4971"/>
    <w:rsid w:val="00DC1AC1"/>
    <w:rsid w:val="00DC742E"/>
    <w:rsid w:val="00DE443D"/>
    <w:rsid w:val="00DE7EDB"/>
    <w:rsid w:val="00E15EBC"/>
    <w:rsid w:val="00E17230"/>
    <w:rsid w:val="00E2596E"/>
    <w:rsid w:val="00E304C0"/>
    <w:rsid w:val="00E5572F"/>
    <w:rsid w:val="00E61D85"/>
    <w:rsid w:val="00E67C3E"/>
    <w:rsid w:val="00E7089A"/>
    <w:rsid w:val="00E7484B"/>
    <w:rsid w:val="00E77744"/>
    <w:rsid w:val="00E80EEF"/>
    <w:rsid w:val="00E83D06"/>
    <w:rsid w:val="00E87A2E"/>
    <w:rsid w:val="00EA63D7"/>
    <w:rsid w:val="00EC4EFA"/>
    <w:rsid w:val="00ED2C87"/>
    <w:rsid w:val="00ED41CF"/>
    <w:rsid w:val="00EE67D1"/>
    <w:rsid w:val="00EF534B"/>
    <w:rsid w:val="00EF6E70"/>
    <w:rsid w:val="00F150FC"/>
    <w:rsid w:val="00F201DD"/>
    <w:rsid w:val="00F41E01"/>
    <w:rsid w:val="00F504F9"/>
    <w:rsid w:val="00F613BE"/>
    <w:rsid w:val="00F61C4B"/>
    <w:rsid w:val="00F81979"/>
    <w:rsid w:val="00F85315"/>
    <w:rsid w:val="00FA1BC0"/>
    <w:rsid w:val="00FB16F3"/>
    <w:rsid w:val="00FB1AA7"/>
    <w:rsid w:val="00FB52FF"/>
    <w:rsid w:val="00FB7300"/>
    <w:rsid w:val="00FC07DF"/>
    <w:rsid w:val="00FC2AAA"/>
    <w:rsid w:val="00FC5EA8"/>
    <w:rsid w:val="00FD5985"/>
    <w:rsid w:val="00FF1E14"/>
    <w:rsid w:val="0EEB3C1B"/>
    <w:rsid w:val="1268050A"/>
    <w:rsid w:val="1A9F14AE"/>
    <w:rsid w:val="1C4F5E92"/>
    <w:rsid w:val="1CC749BA"/>
    <w:rsid w:val="1CD618D3"/>
    <w:rsid w:val="22F66B88"/>
    <w:rsid w:val="24D77E81"/>
    <w:rsid w:val="26422232"/>
    <w:rsid w:val="2AFE3571"/>
    <w:rsid w:val="2B865D72"/>
    <w:rsid w:val="36182535"/>
    <w:rsid w:val="37965565"/>
    <w:rsid w:val="438C00E7"/>
    <w:rsid w:val="469836AA"/>
    <w:rsid w:val="49976544"/>
    <w:rsid w:val="4C6150B3"/>
    <w:rsid w:val="5676118D"/>
    <w:rsid w:val="57475DD8"/>
    <w:rsid w:val="583B157D"/>
    <w:rsid w:val="6235399E"/>
    <w:rsid w:val="669C4511"/>
    <w:rsid w:val="728261E5"/>
    <w:rsid w:val="790F200E"/>
    <w:rsid w:val="7D0F76A1"/>
    <w:rsid w:val="7E9714BF"/>
    <w:rsid w:val="7EE98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683</Words>
  <Characters>3895</Characters>
  <Lines>32</Lines>
  <Paragraphs>9</Paragraphs>
  <TotalTime>0</TotalTime>
  <ScaleCrop>false</ScaleCrop>
  <LinksUpToDate>false</LinksUpToDate>
  <CharactersWithSpaces>4569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2021-02-09T09:11:00Z</dcterms:created>
  <dc:creator>贾毛拓夫</dc:creator>
  <cp:lastModifiedBy>ashleyliu</cp:lastModifiedBy>
  <cp:lastPrinted>2021-02-09T09:12:00Z</cp:lastPrinted>
  <dcterms:modified xsi:type="dcterms:W3CDTF">2021-02-09T17:28:46Z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